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6D" w:rsidRPr="0069396F" w:rsidRDefault="009E0515" w:rsidP="00516DCD">
      <w:pPr>
        <w:widowControl/>
        <w:shd w:val="clear" w:color="auto" w:fill="FFFFFF"/>
        <w:spacing w:line="500" w:lineRule="exact"/>
        <w:jc w:val="center"/>
        <w:rPr>
          <w:rFonts w:ascii="Arial" w:eastAsia="微軟正黑體" w:hAnsi="Arial" w:cs="Arial"/>
          <w:b/>
          <w:color w:val="000000"/>
          <w:kern w:val="0"/>
          <w:sz w:val="40"/>
          <w:szCs w:val="40"/>
        </w:rPr>
      </w:pPr>
      <w:r>
        <w:rPr>
          <w:rFonts w:ascii="Arial" w:eastAsia="微軟正黑體" w:hAnsi="Arial" w:cs="Arial" w:hint="eastAsia"/>
          <w:b/>
          <w:color w:val="000000"/>
          <w:kern w:val="0"/>
          <w:sz w:val="40"/>
          <w:szCs w:val="40"/>
        </w:rPr>
        <w:t>111</w:t>
      </w:r>
      <w:r w:rsidR="00245FF4">
        <w:rPr>
          <w:rFonts w:ascii="Arial" w:eastAsia="微軟正黑體" w:hAnsi="Arial" w:cs="Arial" w:hint="eastAsia"/>
          <w:b/>
          <w:color w:val="000000"/>
          <w:kern w:val="0"/>
          <w:sz w:val="40"/>
          <w:szCs w:val="40"/>
        </w:rPr>
        <w:t>學年度教師評鑑</w:t>
      </w:r>
      <w:r w:rsidR="00D76111">
        <w:rPr>
          <w:rFonts w:ascii="Arial" w:eastAsia="微軟正黑體" w:hAnsi="Arial" w:cs="Arial" w:hint="eastAsia"/>
          <w:b/>
          <w:color w:val="000000"/>
          <w:kern w:val="0"/>
          <w:sz w:val="40"/>
          <w:szCs w:val="40"/>
        </w:rPr>
        <w:t xml:space="preserve">　</w:t>
      </w:r>
      <w:r w:rsidR="00245FF4">
        <w:rPr>
          <w:rFonts w:ascii="Arial" w:eastAsia="微軟正黑體" w:hAnsi="Arial" w:cs="Arial" w:hint="eastAsia"/>
          <w:b/>
          <w:color w:val="000000"/>
          <w:kern w:val="0"/>
          <w:sz w:val="40"/>
          <w:szCs w:val="40"/>
        </w:rPr>
        <w:t>教師自評說明</w:t>
      </w:r>
    </w:p>
    <w:p w:rsidR="00C34C6D" w:rsidRPr="003148D7" w:rsidRDefault="00C34C6D" w:rsidP="00A859C2">
      <w:pPr>
        <w:snapToGrid w:val="0"/>
        <w:spacing w:line="500" w:lineRule="exact"/>
        <w:rPr>
          <w:rFonts w:eastAsia="微軟正黑體"/>
          <w:b/>
          <w:sz w:val="32"/>
          <w:szCs w:val="32"/>
        </w:rPr>
      </w:pPr>
      <w:r w:rsidRPr="003148D7">
        <w:rPr>
          <w:rFonts w:eastAsia="微軟正黑體" w:hint="eastAsia"/>
          <w:b/>
          <w:sz w:val="32"/>
          <w:szCs w:val="32"/>
        </w:rPr>
        <w:t>單位：</w:t>
      </w:r>
      <w:r w:rsidR="00245FF4" w:rsidRPr="003148D7">
        <w:rPr>
          <w:rFonts w:ascii="Arial" w:eastAsia="微軟正黑體" w:hAnsi="Arial" w:cs="Arial" w:hint="eastAsia"/>
          <w:b/>
          <w:color w:val="000000"/>
          <w:kern w:val="0"/>
          <w:sz w:val="32"/>
          <w:szCs w:val="32"/>
          <w:u w:val="thick"/>
        </w:rPr>
        <w:t>通識教育中心</w:t>
      </w:r>
    </w:p>
    <w:p w:rsidR="00255D0D" w:rsidRDefault="00C34C6D" w:rsidP="00C00DDD">
      <w:pPr>
        <w:snapToGrid w:val="0"/>
        <w:spacing w:line="500" w:lineRule="exact"/>
        <w:rPr>
          <w:rFonts w:eastAsia="微軟正黑體"/>
          <w:b/>
          <w:sz w:val="32"/>
          <w:szCs w:val="32"/>
          <w:u w:val="single"/>
        </w:rPr>
      </w:pPr>
      <w:r w:rsidRPr="003148D7">
        <w:rPr>
          <w:rFonts w:eastAsia="微軟正黑體" w:hint="eastAsia"/>
          <w:b/>
          <w:sz w:val="32"/>
          <w:szCs w:val="32"/>
        </w:rPr>
        <w:t>教師</w:t>
      </w:r>
      <w:r w:rsidR="00245FF4" w:rsidRPr="003148D7">
        <w:rPr>
          <w:rFonts w:eastAsia="微軟正黑體" w:hint="eastAsia"/>
          <w:b/>
          <w:sz w:val="32"/>
          <w:szCs w:val="32"/>
        </w:rPr>
        <w:t>簽名</w:t>
      </w:r>
      <w:r w:rsidRPr="003148D7">
        <w:rPr>
          <w:rFonts w:eastAsia="微軟正黑體" w:hint="eastAsia"/>
          <w:b/>
          <w:sz w:val="32"/>
          <w:szCs w:val="32"/>
        </w:rPr>
        <w:t>：</w:t>
      </w:r>
      <w:r w:rsidR="00245FF4" w:rsidRPr="003148D7">
        <w:rPr>
          <w:rFonts w:eastAsia="微軟正黑體" w:hint="eastAsia"/>
          <w:b/>
          <w:sz w:val="32"/>
          <w:szCs w:val="32"/>
          <w:u w:val="single"/>
        </w:rPr>
        <w:t xml:space="preserve">                   </w:t>
      </w:r>
    </w:p>
    <w:p w:rsidR="003D29BF" w:rsidRPr="005F0EA4" w:rsidRDefault="003D29BF" w:rsidP="00516DCD">
      <w:pPr>
        <w:pStyle w:val="a4"/>
        <w:numPr>
          <w:ilvl w:val="0"/>
          <w:numId w:val="7"/>
        </w:numPr>
        <w:snapToGrid w:val="0"/>
        <w:spacing w:line="360" w:lineRule="exact"/>
        <w:ind w:leftChars="0" w:left="482" w:hanging="482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備註事項</w:t>
      </w:r>
      <w:r w:rsidRPr="005F0EA4">
        <w:rPr>
          <w:rFonts w:eastAsia="微軟正黑體" w:hint="eastAsia"/>
          <w:szCs w:val="24"/>
        </w:rPr>
        <w:t>：</w:t>
      </w:r>
    </w:p>
    <w:p w:rsidR="003D29BF" w:rsidRPr="005F0EA4" w:rsidRDefault="003D29BF" w:rsidP="00516DCD">
      <w:pPr>
        <w:pStyle w:val="a4"/>
        <w:widowControl/>
        <w:numPr>
          <w:ilvl w:val="0"/>
          <w:numId w:val="8"/>
        </w:numPr>
        <w:shd w:val="clear" w:color="auto" w:fill="FFFFFF"/>
        <w:spacing w:line="360" w:lineRule="exact"/>
        <w:ind w:leftChars="0" w:left="482" w:hanging="482"/>
        <w:rPr>
          <w:rFonts w:ascii="Arial" w:eastAsia="微軟正黑體" w:hAnsi="Arial" w:cs="Arial"/>
          <w:kern w:val="0"/>
          <w:szCs w:val="24"/>
        </w:rPr>
      </w:pPr>
      <w:r>
        <w:rPr>
          <w:rFonts w:ascii="Arial" w:eastAsia="微軟正黑體" w:hAnsi="Arial" w:cs="Arial" w:hint="eastAsia"/>
          <w:kern w:val="0"/>
          <w:szCs w:val="24"/>
        </w:rPr>
        <w:t>教師評鑑評分表若有填寫【自評分數】，請填寫下列表格。</w:t>
      </w:r>
      <w:r w:rsidRPr="005F0EA4">
        <w:rPr>
          <w:rFonts w:ascii="Arial" w:eastAsia="微軟正黑體" w:hAnsi="Arial" w:cs="Arial"/>
          <w:kern w:val="0"/>
          <w:szCs w:val="24"/>
        </w:rPr>
        <w:t>未填自評分數之項目，</w:t>
      </w:r>
      <w:r>
        <w:rPr>
          <w:rFonts w:ascii="Arial" w:eastAsia="微軟正黑體" w:hAnsi="Arial" w:cs="Arial" w:hint="eastAsia"/>
          <w:kern w:val="0"/>
          <w:szCs w:val="24"/>
        </w:rPr>
        <w:t>留白即可</w:t>
      </w:r>
      <w:r w:rsidRPr="005F0EA4">
        <w:rPr>
          <w:rFonts w:ascii="Arial" w:eastAsia="微軟正黑體" w:hAnsi="Arial" w:cs="Arial" w:hint="eastAsia"/>
          <w:kern w:val="0"/>
          <w:szCs w:val="24"/>
        </w:rPr>
        <w:t>。</w:t>
      </w:r>
    </w:p>
    <w:p w:rsidR="003D29BF" w:rsidRPr="0048473C" w:rsidRDefault="003D29BF" w:rsidP="00516DCD">
      <w:pPr>
        <w:pStyle w:val="a4"/>
        <w:numPr>
          <w:ilvl w:val="0"/>
          <w:numId w:val="8"/>
        </w:numPr>
        <w:snapToGrid w:val="0"/>
        <w:spacing w:line="360" w:lineRule="exact"/>
        <w:ind w:leftChars="0" w:left="482" w:hanging="482"/>
        <w:rPr>
          <w:rFonts w:eastAsia="微軟正黑體"/>
          <w:szCs w:val="24"/>
        </w:rPr>
      </w:pPr>
      <w:r>
        <w:rPr>
          <w:rFonts w:eastAsia="微軟正黑體" w:cs="Arial" w:hint="eastAsia"/>
          <w:kern w:val="0"/>
          <w:szCs w:val="24"/>
        </w:rPr>
        <w:t>【自評分數計分方式說明】：請簡述</w:t>
      </w:r>
      <w:proofErr w:type="gramStart"/>
      <w:r>
        <w:rPr>
          <w:rFonts w:eastAsia="微軟正黑體" w:cs="Arial" w:hint="eastAsia"/>
          <w:kern w:val="0"/>
          <w:szCs w:val="24"/>
        </w:rPr>
        <w:t>採</w:t>
      </w:r>
      <w:proofErr w:type="gramEnd"/>
      <w:r>
        <w:rPr>
          <w:rFonts w:eastAsia="微軟正黑體" w:cs="Arial" w:hint="eastAsia"/>
          <w:kern w:val="0"/>
          <w:szCs w:val="24"/>
        </w:rPr>
        <w:t>計</w:t>
      </w:r>
      <w:proofErr w:type="gramStart"/>
      <w:r>
        <w:rPr>
          <w:rFonts w:eastAsia="微軟正黑體" w:cs="Arial" w:hint="eastAsia"/>
          <w:kern w:val="0"/>
          <w:szCs w:val="24"/>
        </w:rPr>
        <w:t>期間、</w:t>
      </w:r>
      <w:proofErr w:type="gramEnd"/>
      <w:r>
        <w:rPr>
          <w:rFonts w:eastAsia="微軟正黑體" w:cs="Arial" w:hint="eastAsia"/>
          <w:kern w:val="0"/>
          <w:szCs w:val="24"/>
        </w:rPr>
        <w:t>項目等計算方式，以便委員快速對應、核定分數。</w:t>
      </w:r>
    </w:p>
    <w:p w:rsidR="008D2493" w:rsidRPr="008D2493" w:rsidRDefault="003D29BF" w:rsidP="008D2493">
      <w:pPr>
        <w:pStyle w:val="a4"/>
        <w:numPr>
          <w:ilvl w:val="0"/>
          <w:numId w:val="8"/>
        </w:numPr>
        <w:snapToGrid w:val="0"/>
        <w:spacing w:line="360" w:lineRule="exact"/>
        <w:ind w:leftChars="0" w:left="482" w:hanging="482"/>
        <w:rPr>
          <w:rFonts w:eastAsia="微軟正黑體" w:hint="eastAsia"/>
          <w:szCs w:val="24"/>
        </w:rPr>
      </w:pPr>
      <w:r w:rsidRPr="00C00DDD">
        <w:rPr>
          <w:rFonts w:eastAsia="微軟正黑體" w:cs="Arial" w:hint="eastAsia"/>
          <w:kern w:val="0"/>
          <w:szCs w:val="24"/>
        </w:rPr>
        <w:t>請列印紙本簽名，與教師評鑑評分表一併</w:t>
      </w:r>
      <w:proofErr w:type="gramStart"/>
      <w:r w:rsidRPr="00C00DDD">
        <w:rPr>
          <w:rFonts w:eastAsia="微軟正黑體" w:cs="Arial" w:hint="eastAsia"/>
          <w:kern w:val="0"/>
          <w:szCs w:val="24"/>
        </w:rPr>
        <w:t>繳送通</w:t>
      </w:r>
      <w:proofErr w:type="gramEnd"/>
      <w:r w:rsidRPr="00C00DDD">
        <w:rPr>
          <w:rFonts w:eastAsia="微軟正黑體" w:cs="Arial" w:hint="eastAsia"/>
          <w:kern w:val="0"/>
          <w:szCs w:val="24"/>
        </w:rPr>
        <w:t>識辦公室。</w:t>
      </w:r>
    </w:p>
    <w:tbl>
      <w:tblPr>
        <w:tblStyle w:val="TableNormal"/>
        <w:tblW w:w="1091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532"/>
        <w:gridCol w:w="567"/>
        <w:gridCol w:w="3685"/>
        <w:gridCol w:w="992"/>
      </w:tblGrid>
      <w:tr w:rsidR="008D2493" w:rsidRPr="0067014D" w:rsidTr="00663F66">
        <w:trPr>
          <w:trHeight w:val="20"/>
          <w:tblHeader/>
        </w:trPr>
        <w:tc>
          <w:tcPr>
            <w:tcW w:w="1139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8D2493" w:rsidRPr="0067014D" w:rsidRDefault="008D2493" w:rsidP="008D2493">
            <w:pPr>
              <w:pStyle w:val="TableParagraph"/>
              <w:spacing w:line="320" w:lineRule="exact"/>
              <w:ind w:left="86"/>
              <w:jc w:val="center"/>
              <w:rPr>
                <w:rFonts w:ascii="Times New Roman" w:eastAsia="微軟正黑體" w:hAnsi="Times New Roman"/>
                <w:b/>
                <w:color w:val="000000" w:themeColor="text1"/>
              </w:rPr>
            </w:pPr>
            <w:proofErr w:type="spellStart"/>
            <w:r w:rsidRPr="0067014D">
              <w:rPr>
                <w:rFonts w:ascii="Times New Roman" w:eastAsia="微軟正黑體" w:hAnsi="Times New Roman"/>
                <w:b/>
                <w:color w:val="000000" w:themeColor="text1"/>
              </w:rPr>
              <w:t>編號</w:t>
            </w:r>
            <w:proofErr w:type="spellEnd"/>
          </w:p>
        </w:tc>
        <w:tc>
          <w:tcPr>
            <w:tcW w:w="4532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8D2493" w:rsidRPr="0067014D" w:rsidRDefault="008D2493" w:rsidP="008D2493">
            <w:pPr>
              <w:pStyle w:val="TableParagraph"/>
              <w:spacing w:line="320" w:lineRule="exact"/>
              <w:ind w:left="85"/>
              <w:jc w:val="center"/>
              <w:rPr>
                <w:rFonts w:ascii="Times New Roman" w:eastAsia="微軟正黑體" w:hAnsi="Times New Roman"/>
                <w:b/>
                <w:color w:val="000000" w:themeColor="text1"/>
              </w:rPr>
            </w:pPr>
            <w:proofErr w:type="spellStart"/>
            <w:r w:rsidRPr="0067014D">
              <w:rPr>
                <w:rFonts w:ascii="Times New Roman" w:eastAsia="微軟正黑體" w:hAnsi="Times New Roman"/>
                <w:b/>
                <w:color w:val="000000" w:themeColor="text1"/>
              </w:rPr>
              <w:t>評鑑項目</w:t>
            </w:r>
            <w:proofErr w:type="spellEnd"/>
          </w:p>
        </w:tc>
        <w:tc>
          <w:tcPr>
            <w:tcW w:w="567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8D2493" w:rsidRPr="00717F10" w:rsidRDefault="008D2493" w:rsidP="00717F10">
            <w:pPr>
              <w:snapToGrid w:val="0"/>
              <w:spacing w:line="400" w:lineRule="exact"/>
              <w:jc w:val="center"/>
              <w:rPr>
                <w:rFonts w:eastAsia="微軟正黑體"/>
                <w:b/>
                <w:szCs w:val="24"/>
                <w:lang w:eastAsia="zh-TW"/>
              </w:rPr>
            </w:pPr>
            <w:proofErr w:type="spellStart"/>
            <w:r w:rsidRPr="00717F10">
              <w:rPr>
                <w:rFonts w:eastAsia="微軟正黑體" w:hint="eastAsia"/>
                <w:b/>
                <w:szCs w:val="24"/>
              </w:rPr>
              <w:t>自評分數</w:t>
            </w:r>
            <w:proofErr w:type="spellEnd"/>
          </w:p>
        </w:tc>
        <w:tc>
          <w:tcPr>
            <w:tcW w:w="3685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8D2493" w:rsidRPr="00B82BCA" w:rsidRDefault="008D2493" w:rsidP="00B82BCA">
            <w:pPr>
              <w:snapToGrid w:val="0"/>
              <w:spacing w:line="400" w:lineRule="exact"/>
              <w:jc w:val="center"/>
              <w:rPr>
                <w:rFonts w:ascii="Times New Roman" w:eastAsia="微軟正黑體" w:hAnsi="Times New Roman" w:hint="eastAsia"/>
                <w:b/>
                <w:color w:val="000000" w:themeColor="text1"/>
                <w:lang w:eastAsia="zh-TW"/>
              </w:rPr>
            </w:pPr>
            <w:r w:rsidRPr="00B82BCA">
              <w:rPr>
                <w:rFonts w:eastAsia="微軟正黑體" w:hint="eastAsia"/>
                <w:b/>
                <w:szCs w:val="24"/>
                <w:lang w:eastAsia="zh-TW"/>
              </w:rPr>
              <w:t>自評</w:t>
            </w:r>
            <w:r w:rsidR="00E65924" w:rsidRPr="00B82BCA">
              <w:rPr>
                <w:rFonts w:eastAsia="微軟正黑體" w:hint="eastAsia"/>
                <w:b/>
                <w:szCs w:val="24"/>
                <w:lang w:eastAsia="zh-TW"/>
              </w:rPr>
              <w:t>分數</w:t>
            </w:r>
            <w:r w:rsidR="00F13885" w:rsidRPr="00B82BCA">
              <w:rPr>
                <w:rFonts w:eastAsia="微軟正黑體" w:hint="eastAsia"/>
                <w:b/>
                <w:szCs w:val="24"/>
                <w:lang w:eastAsia="zh-TW"/>
              </w:rPr>
              <w:t>計分方式</w:t>
            </w:r>
            <w:r w:rsidRPr="00B82BCA">
              <w:rPr>
                <w:rFonts w:eastAsia="微軟正黑體" w:hint="eastAsia"/>
                <w:b/>
                <w:szCs w:val="24"/>
                <w:lang w:eastAsia="zh-TW"/>
              </w:rPr>
              <w:t>說明</w:t>
            </w:r>
            <w:r w:rsidRPr="00B82BCA">
              <w:rPr>
                <w:rFonts w:eastAsia="微軟正黑體" w:hint="eastAsia"/>
                <w:b/>
                <w:szCs w:val="24"/>
                <w:lang w:eastAsia="zh-TW"/>
              </w:rPr>
              <w:t>(</w:t>
            </w:r>
            <w:proofErr w:type="gramStart"/>
            <w:r w:rsidRPr="00B82BCA">
              <w:rPr>
                <w:rFonts w:eastAsia="微軟正黑體" w:hint="eastAsia"/>
                <w:b/>
                <w:szCs w:val="24"/>
                <w:lang w:eastAsia="zh-TW"/>
              </w:rPr>
              <w:t>註</w:t>
            </w:r>
            <w:proofErr w:type="gramEnd"/>
            <w:r w:rsidRPr="00B82BCA">
              <w:rPr>
                <w:rFonts w:eastAsia="微軟正黑體" w:hint="eastAsia"/>
                <w:b/>
                <w:szCs w:val="24"/>
                <w:lang w:eastAsia="zh-TW"/>
              </w:rPr>
              <w:t>2)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EEECE1" w:themeFill="background2"/>
          </w:tcPr>
          <w:p w:rsidR="008D2493" w:rsidRPr="0067014D" w:rsidRDefault="008D2493" w:rsidP="00B82BCA">
            <w:pPr>
              <w:pStyle w:val="TableParagraph"/>
              <w:spacing w:line="320" w:lineRule="exact"/>
              <w:ind w:rightChars="64" w:right="154"/>
              <w:jc w:val="center"/>
              <w:rPr>
                <w:rFonts w:ascii="Times New Roman" w:eastAsia="微軟正黑體" w:hAnsi="Times New Roman"/>
                <w:b/>
                <w:color w:val="000000" w:themeColor="text1"/>
                <w:lang w:eastAsia="zh-TW"/>
              </w:rPr>
            </w:pPr>
            <w:bookmarkStart w:id="0" w:name="_GoBack"/>
            <w:bookmarkEnd w:id="0"/>
          </w:p>
        </w:tc>
      </w:tr>
      <w:tr w:rsidR="008D2493" w:rsidRPr="00296805" w:rsidTr="00663F66">
        <w:trPr>
          <w:trHeight w:val="20"/>
        </w:trPr>
        <w:tc>
          <w:tcPr>
            <w:tcW w:w="1139" w:type="dxa"/>
            <w:tcBorders>
              <w:top w:val="thinThickSmallGap" w:sz="24" w:space="0" w:color="auto"/>
            </w:tcBorders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thinThickSmallGap" w:sz="24" w:space="0" w:color="auto"/>
            </w:tcBorders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40"/>
                <w:sz w:val="24"/>
              </w:rPr>
              <w:t>1.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</w:rPr>
              <w:t>基本要求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8D2493" w:rsidRPr="00296805" w:rsidTr="00663F66"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93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滿足授課基本鐘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點，教學表現正常無重大過失者。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教學表現有爭議，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經教評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會檢討者，確有疏失者，每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案酌扣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1"/>
                <w:sz w:val="24"/>
                <w:lang w:eastAsia="zh-TW"/>
              </w:rPr>
              <w:t>)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未滿足授課基本鐘點者，以每學年平均計算，每少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小時減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分，非個人因素者除外。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40"/>
                <w:sz w:val="24"/>
              </w:rPr>
              <w:t>2.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教學表現項目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8D2493" w:rsidRPr="00296805" w:rsidTr="00663F66"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93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教學獲獎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本項不受三年內限制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表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於本校服務年資每滿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年，加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上限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tabs>
                <w:tab w:val="left" w:pos="316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曾獲校級教學優良</w:t>
            </w:r>
          </w:p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教師加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分，教學特優教師加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上限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15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學生畢業論文或專題指導表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每學年每完成校內外指導碩士班畢業一人加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每學年每完成校內外博士班畢業一人加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完成大學部學生專題製作一組加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分計。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13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大專生科技部計劃指導教授每案加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分，共同指導者得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2"/>
                <w:sz w:val="24"/>
                <w:lang w:eastAsia="zh-TW"/>
              </w:rPr>
              <w:t>分減半。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2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2"/>
                <w:sz w:val="24"/>
                <w:lang w:eastAsia="zh-TW"/>
              </w:rPr>
              <w:t>專題製作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及研究生畢業指導，可由各系所主管開具證明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指導學生代表學校參加校外比賽獲獎者，每案團體項目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至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5"/>
                <w:sz w:val="24"/>
                <w:lang w:eastAsia="zh-TW"/>
              </w:rPr>
              <w:t>分，個人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項目，酌加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至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分，至多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教學檔案</w:t>
            </w:r>
            <w:proofErr w:type="spellEnd"/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13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合乎規定之授課完整教材與教案編纂經公開出版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請提供書本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ISBN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編號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，印製成冊之教材並經單位核可者，每一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科目酌加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合乎規定之授課教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具製作、輔助教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材、教學多媒體製作，每一科目均放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置數位學習網站者。（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4"/>
                <w:sz w:val="24"/>
                <w:lang w:eastAsia="zh-TW"/>
              </w:rPr>
              <w:t>由各系級單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位認可者，每項加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lastRenderedPageBreak/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lastRenderedPageBreak/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教具製作、輔助教材、教學多媒體製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作，經單位核可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者，每一科目酌加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教材撰寫或編譯</w:t>
            </w:r>
            <w:proofErr w:type="spellEnd"/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58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編撰教科書或教學相關專業書籍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每本加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或譯著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每本加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請提供書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0"/>
                <w:sz w:val="24"/>
                <w:lang w:eastAsia="zh-TW"/>
              </w:rPr>
              <w:t>本封面影印或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0"/>
                <w:sz w:val="24"/>
                <w:lang w:eastAsia="zh-TW"/>
              </w:rPr>
              <w:t>ISBN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0"/>
                <w:sz w:val="24"/>
                <w:lang w:eastAsia="zh-TW"/>
              </w:rPr>
              <w:t>編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號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教育部之教育相關教學計畫及國際合作教育計畫等實際參與人員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主持人每一計畫加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分；其餘參與者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共同、協同主持人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教學支援</w:t>
            </w:r>
            <w:proofErr w:type="spellEnd"/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8D2493" w:rsidRPr="000D3877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w w:val="106"/>
                <w:sz w:val="28"/>
                <w:szCs w:val="28"/>
              </w:rPr>
              <w:t>6</w:t>
            </w:r>
            <w:r w:rsidRPr="000E58F8">
              <w:rPr>
                <w:rFonts w:ascii="Times New Roman" w:eastAsia="微軟正黑體" w:hAnsi="Times New Roman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0D3877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sz w:val="24"/>
                <w:lang w:eastAsia="zh-TW"/>
              </w:rPr>
            </w:pPr>
            <w:r w:rsidRPr="000D3877">
              <w:rPr>
                <w:rFonts w:ascii="Times New Roman" w:eastAsia="微軟正黑體" w:hAnsi="Times New Roman"/>
                <w:spacing w:val="-3"/>
                <w:sz w:val="24"/>
                <w:lang w:eastAsia="zh-TW"/>
              </w:rPr>
              <w:t>推廣學分班、進修推廣部、進修共同科、暑修、社區大學、空中大學、或其他類此</w:t>
            </w:r>
            <w:proofErr w:type="gramStart"/>
            <w:r w:rsidRPr="000D3877">
              <w:rPr>
                <w:rFonts w:ascii="Times New Roman" w:eastAsia="微軟正黑體" w:hAnsi="Times New Roman"/>
                <w:spacing w:val="-3"/>
                <w:sz w:val="24"/>
                <w:lang w:eastAsia="zh-TW"/>
              </w:rPr>
              <w:t>之</w:t>
            </w:r>
            <w:proofErr w:type="gramEnd"/>
            <w:r w:rsidRPr="000D3877">
              <w:rPr>
                <w:rFonts w:ascii="Times New Roman" w:eastAsia="微軟正黑體" w:hAnsi="Times New Roman"/>
                <w:spacing w:val="-3"/>
                <w:sz w:val="24"/>
                <w:lang w:eastAsia="zh-TW"/>
              </w:rPr>
              <w:t>人民團</w:t>
            </w:r>
            <w:r w:rsidRPr="000D3877">
              <w:rPr>
                <w:rFonts w:ascii="Times New Roman" w:eastAsia="微軟正黑體" w:hAnsi="Times New Roman"/>
                <w:sz w:val="24"/>
                <w:lang w:eastAsia="zh-TW"/>
              </w:rPr>
              <w:t>體或碩士在職專</w:t>
            </w:r>
            <w:r w:rsidRPr="000D3877">
              <w:rPr>
                <w:rFonts w:ascii="Times New Roman" w:eastAsia="微軟正黑體" w:hAnsi="Times New Roman"/>
                <w:spacing w:val="-3"/>
                <w:sz w:val="24"/>
                <w:lang w:eastAsia="zh-TW"/>
              </w:rPr>
              <w:t>班，每學期每週授</w:t>
            </w:r>
            <w:r w:rsidRPr="000D3877">
              <w:rPr>
                <w:rFonts w:ascii="Times New Roman" w:eastAsia="微軟正黑體" w:hAnsi="Times New Roman"/>
                <w:sz w:val="24"/>
                <w:lang w:eastAsia="zh-TW"/>
              </w:rPr>
              <w:t>課每</w:t>
            </w:r>
            <w:r w:rsidRPr="000D3877">
              <w:rPr>
                <w:rFonts w:ascii="Times New Roman" w:eastAsia="微軟正黑體" w:hAnsi="Times New Roman"/>
                <w:sz w:val="24"/>
                <w:lang w:eastAsia="zh-TW"/>
              </w:rPr>
              <w:t>1</w:t>
            </w:r>
            <w:r w:rsidRPr="000D3877">
              <w:rPr>
                <w:rFonts w:ascii="Times New Roman" w:eastAsia="微軟正黑體" w:hAnsi="Times New Roman"/>
                <w:sz w:val="24"/>
                <w:lang w:eastAsia="zh-TW"/>
              </w:rPr>
              <w:t>小時加</w:t>
            </w:r>
            <w:r w:rsidRPr="000D3877">
              <w:rPr>
                <w:rFonts w:ascii="Times New Roman" w:eastAsia="微軟正黑體" w:hAnsi="Times New Roman"/>
                <w:sz w:val="24"/>
                <w:lang w:eastAsia="zh-TW"/>
              </w:rPr>
              <w:t>2</w:t>
            </w:r>
            <w:r w:rsidRPr="000D3877">
              <w:rPr>
                <w:rFonts w:ascii="Times New Roman" w:eastAsia="微軟正黑體" w:hAnsi="Times New Roman"/>
                <w:spacing w:val="-10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0D3877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D138BA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w w:val="115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D138BA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w w:val="115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7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其他教學相關事項</w:t>
            </w:r>
            <w:proofErr w:type="spellEnd"/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7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未領超鐘點費，每週多授課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小時加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7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其他教學表現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請具體陳述，如上課學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生人數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60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人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含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以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上、經常利用課餘時間進行補救教學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由單位教評會自行核定，酌加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4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7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個人教學相關領域專業證照，每張證照酌加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至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4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7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學期評量分數在全校百分前十者，每學期酌加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4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分，全校百分前三十者，每學期酌加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分，全校百分前五十者，每學期酌加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8D2493" w:rsidRPr="00296805" w:rsidRDefault="008D2493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8D2493" w:rsidRPr="00296805" w:rsidRDefault="008D2493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8D2493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  <w:tcBorders>
              <w:bottom w:val="thinThickSmallGap" w:sz="24" w:space="0" w:color="auto"/>
            </w:tcBorders>
          </w:tcPr>
          <w:p w:rsidR="008D2493" w:rsidRPr="000E58F8" w:rsidRDefault="008D2493" w:rsidP="008D2493">
            <w:pPr>
              <w:pStyle w:val="TableParagraph"/>
              <w:spacing w:line="320" w:lineRule="exact"/>
              <w:ind w:left="86" w:right="258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7"/>
                <w:sz w:val="28"/>
                <w:szCs w:val="28"/>
              </w:rPr>
              <w:t>T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7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  <w:tcBorders>
              <w:bottom w:val="thinThickSmallGap" w:sz="24" w:space="0" w:color="auto"/>
            </w:tcBorders>
          </w:tcPr>
          <w:p w:rsidR="008D2493" w:rsidRPr="00296805" w:rsidRDefault="008D2493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參加教學研習訓練，每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場次酌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至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4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分，至多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8D2493" w:rsidRPr="00296805" w:rsidRDefault="008D2493" w:rsidP="00717F10">
            <w:pPr>
              <w:pStyle w:val="TableParagraph"/>
              <w:tabs>
                <w:tab w:val="left" w:pos="316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8D2493" w:rsidRPr="00296805" w:rsidRDefault="008D2493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8D2493" w:rsidRPr="00296805" w:rsidRDefault="008D2493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  <w:tcBorders>
              <w:top w:val="thinThickSmallGap" w:sz="24" w:space="0" w:color="auto"/>
            </w:tcBorders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thinThickSmallGap" w:sz="24" w:space="0" w:color="auto"/>
            </w:tcBorders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40"/>
                <w:sz w:val="24"/>
              </w:rPr>
              <w:t>1.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</w:rPr>
              <w:t>基本要求：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三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年內完成研討會或學術期刊論文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篇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tabs>
                <w:tab w:val="left" w:pos="316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三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年內完成研究計</w:t>
            </w:r>
          </w:p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畫案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個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三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年內完成個人公開展演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次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需附審核證明文件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40"/>
                <w:sz w:val="24"/>
              </w:rPr>
              <w:t>2.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研究表現項目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論文著作及展演發表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430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</w:rPr>
              <w:t>刊登於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</w:rPr>
              <w:t>SCI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</w:rPr>
              <w:t>、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</w:rPr>
              <w:t>SSCI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</w:rPr>
              <w:t>、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0"/>
                <w:sz w:val="24"/>
              </w:rPr>
              <w:t>AHCI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0"/>
                <w:sz w:val="24"/>
              </w:rPr>
              <w:t>期刊或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0"/>
                <w:sz w:val="24"/>
              </w:rPr>
              <w:t>TSSCI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0"/>
                <w:sz w:val="24"/>
              </w:rPr>
              <w:t>期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刊，期刊排名於該領域排名百分前十者，每篇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分，百分前三十者，每篇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8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分，百分前五十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者，每篇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6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10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10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10"/>
                <w:sz w:val="24"/>
                <w:lang w:eastAsia="zh-TW"/>
              </w:rPr>
              <w:t>排名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10"/>
                <w:w w:val="95"/>
                <w:sz w:val="24"/>
                <w:lang w:eastAsia="zh-TW"/>
              </w:rPr>
              <w:t>定義由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10"/>
                <w:w w:val="95"/>
                <w:sz w:val="24"/>
                <w:lang w:eastAsia="zh-TW"/>
              </w:rPr>
              <w:t>JCR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WEB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7"/>
                <w:w w:val="95"/>
                <w:sz w:val="24"/>
                <w:lang w:eastAsia="zh-TW"/>
              </w:rPr>
              <w:t>查詢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該期刊的</w:t>
            </w: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4"/>
                <w:lang w:eastAsia="zh-TW"/>
              </w:rPr>
              <w:t>R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97"/>
                <w:sz w:val="24"/>
                <w:lang w:eastAsia="zh-TW"/>
              </w:rPr>
              <w:t>a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76"/>
                <w:sz w:val="24"/>
                <w:lang w:eastAsia="zh-TW"/>
              </w:rPr>
              <w:t>n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9"/>
                <w:sz w:val="24"/>
                <w:lang w:eastAsia="zh-TW"/>
              </w:rPr>
              <w:t>k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73"/>
                <w:sz w:val="24"/>
                <w:lang w:eastAsia="zh-TW"/>
              </w:rPr>
              <w:t>N</w:t>
            </w:r>
            <w:proofErr w:type="spellEnd"/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241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71"/>
                <w:sz w:val="24"/>
                <w:lang w:eastAsia="zh-TW"/>
              </w:rPr>
              <w:t>M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而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lastRenderedPageBreak/>
              <w:t>定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。非前述期刊者，發表於國際期刊，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每篇加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分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，國內期刊論文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每篇加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分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第一作者或通訊作者權重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100%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、第二作者權重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50%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4"/>
                <w:sz w:val="24"/>
                <w:lang w:eastAsia="zh-TW"/>
              </w:rPr>
              <w:t>、第三作者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（含）以後權重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25%)(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全文刊登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lastRenderedPageBreak/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「個人」展演部分：國外加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6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分，國內中央級全國性場所加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4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分，其他經審查核可者加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國內其他場所展演或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聯展加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，國際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聯展加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，未經審核者不予計分。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68" w:right="112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研究補助表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9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校外產學研究計畫、科技部專題補助計畫或公部門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教育部等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補助之計畫案（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15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件），補助案若符合下列標準，另外酌加分數如下。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(a)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計畫主持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人每案加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分。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5"/>
                <w:sz w:val="24"/>
                <w:lang w:eastAsia="zh-TW"/>
              </w:rPr>
              <w:t>(b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8"/>
                <w:w w:val="95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8"/>
                <w:w w:val="95"/>
                <w:sz w:val="24"/>
                <w:lang w:eastAsia="zh-TW"/>
              </w:rPr>
              <w:t>每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案每年補助金額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萬元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含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以上加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4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萬元以下者加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校內鼓勵性計畫、其他校內專案計畫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0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件）。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tabs>
                <w:tab w:val="left" w:pos="316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68" w:right="112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學術研討會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國際學術會議成果發表加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4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分（作者權重參照發表著作之規定）；國內折半計算。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tabs>
                <w:tab w:val="left" w:pos="316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研究獎勵表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科技部研究獎勵傑出獎、吳大猷獎。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（每次加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科技部研究獎勵（獲研究主持費）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0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件）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tabs>
                <w:tab w:val="left" w:pos="316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13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其他學術榮譽（比照科技部獎勵標準計分）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教評會自行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斟酌加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91"/>
                <w:sz w:val="24"/>
                <w:lang w:eastAsia="zh-TW"/>
              </w:rPr>
              <w:t>)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專利及技術轉移表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400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</w:rPr>
              <w:t>國外專利（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</w:rPr>
              <w:t>件）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國內專利</w:t>
            </w:r>
            <w:proofErr w:type="spellEnd"/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(3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0"/>
                <w:sz w:val="24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件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)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4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8"/>
                <w:sz w:val="28"/>
                <w:szCs w:val="28"/>
              </w:rPr>
              <w:t>R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技術轉移</w:t>
            </w:r>
            <w:proofErr w:type="spellEnd"/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(10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30"/>
                <w:sz w:val="24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件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)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  <w:tcBorders>
              <w:top w:val="thinThickSmallGap" w:sz="24" w:space="0" w:color="auto"/>
            </w:tcBorders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thinThickSmallGap" w:sz="24" w:space="0" w:color="auto"/>
            </w:tcBorders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40"/>
                <w:sz w:val="24"/>
              </w:rPr>
              <w:t>1.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</w:rPr>
              <w:t>基本要求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到本校服務每滿一年，無重大缺失加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(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最多得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60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40"/>
                <w:sz w:val="24"/>
              </w:rPr>
              <w:t>2.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服務表現項目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校內服務表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校內主管（校長每年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7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分、一級主管每年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6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分、二級主管每年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lastRenderedPageBreak/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協助招生工作（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9"/>
                <w:sz w:val="24"/>
                <w:lang w:eastAsia="zh-TW"/>
              </w:rPr>
              <w:t>含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大學部、研究所招生試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務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、參與聯考監考試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務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、大學博覽會、網路資訊介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紹製作等招生活動，每項加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協助系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務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工作（每項加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分，由各單位教評會自行認定）</w:t>
            </w:r>
          </w:p>
        </w:tc>
        <w:tc>
          <w:tcPr>
            <w:tcW w:w="567" w:type="dxa"/>
          </w:tcPr>
          <w:p w:rsidR="00F13885" w:rsidRPr="00663157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663157" w:rsidRDefault="00F13885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105"/>
                <w:sz w:val="24"/>
                <w:lang w:eastAsia="zh-TW"/>
              </w:rPr>
              <w:t>協助院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校務工作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（每年加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協助高教深耕等本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校大規模計畫項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目，項目主辦者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每項酌加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分，協辦者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每項酌加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分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學生輔導表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31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導師（每學期加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學生輔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05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指導（如學輔中心關懷教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師、職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涯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發展中心輔導老師等）（每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學期加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31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本校學生社團指導（每學期每項加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外籍學生輔導（每學期每名加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擔任學校運動代表隊教練（每學期加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學術服務表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31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擔任專業學會或專業社團法人幹部（每年每學會加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主辦國際學會大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會、研討會、座談會、學術展示會、成果發表會、辦理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國際展演活動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pacing w:val="-19"/>
                <w:sz w:val="24"/>
                <w:lang w:eastAsia="zh-TW"/>
              </w:rPr>
              <w:t>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責人或主辦人每次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分；其他協辦人員酌給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）</w:t>
            </w:r>
            <w:proofErr w:type="gram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主辦國內學會大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會、研討會、座談會、學術展示會、成果發表會、科學營隊、辦理國內展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演活動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（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pacing w:val="-5"/>
                <w:sz w:val="24"/>
                <w:lang w:eastAsia="zh-TW"/>
              </w:rPr>
              <w:t>負責人或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主辦人每次加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4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分；其他協辦人員斟酌給分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）</w:t>
            </w:r>
            <w:proofErr w:type="gram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校內外專業雜誌、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期刊、研討會專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3"/>
                <w:sz w:val="24"/>
                <w:lang w:eastAsia="zh-TW"/>
              </w:rPr>
              <w:t>輯、技術手冊、專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書編印（主編加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分及參與人員斟酌給分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5"/>
                <w:sz w:val="24"/>
                <w:lang w:eastAsia="zh-TW"/>
              </w:rPr>
              <w:t>-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6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擔任校內外各種評審（審查）委員（含技藝競賽、科展、運動競賽、微積分競賽、應用文競賽等）、研討會主持人（每項加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擔任全國中央級機關委員會委員、召集人（中央部會級每年每種加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分，地方級加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lastRenderedPageBreak/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建教合作與推廣服務表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專業相關之人民團體、基金會輔導（每年每項加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170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推廣性雜誌、書籍或媒體之文章、報導（具名本校</w:t>
            </w: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校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名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義者，每篇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35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次加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pacing w:val="-17"/>
                <w:w w:val="105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國際合作表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安排、接待外賓（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00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次，協辦者評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分減半，照片、公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文為憑）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tabs>
                <w:tab w:val="left" w:pos="316"/>
              </w:tabs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外籍學生指導（姐妹校學生或國外技術人員短期進修、研習指導每梯次加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推動姊妹校合作、姊妹校學生交流工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作（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0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項）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國外擔任短期訓練講師或客座指導（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0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項）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安排師生赴國外考察訪問、研習、展演活動考察訪問（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220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次）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tabs>
                <w:tab w:val="left" w:pos="316"/>
              </w:tabs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5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學生國外研習活動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領隊指導（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3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分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  <w:lang w:eastAsia="zh-TW"/>
              </w:rPr>
              <w:t>/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  <w:lang w:eastAsia="zh-TW"/>
              </w:rPr>
              <w:t>項）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其他優良事蹟表</w:t>
            </w:r>
            <w:proofErr w:type="spellEnd"/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F13885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F13885" w:rsidRPr="000E58F8" w:rsidRDefault="00F13885" w:rsidP="008D2493">
            <w:pPr>
              <w:pStyle w:val="TableParagraph"/>
              <w:spacing w:line="320" w:lineRule="exact"/>
              <w:ind w:left="86" w:right="275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w w:val="81"/>
                <w:sz w:val="28"/>
                <w:szCs w:val="28"/>
              </w:rPr>
              <w:t>S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6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F13885" w:rsidRPr="00296805" w:rsidRDefault="00F13885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指導本校社團參加校外競賽獲獎，每案團體項目以加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分計，個人項目以加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分計，至多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5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分。</w:t>
            </w:r>
          </w:p>
        </w:tc>
        <w:tc>
          <w:tcPr>
            <w:tcW w:w="567" w:type="dxa"/>
          </w:tcPr>
          <w:p w:rsidR="00F13885" w:rsidRPr="00296805" w:rsidRDefault="00F13885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685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F13885" w:rsidRPr="00296805" w:rsidRDefault="00F13885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  <w:tcBorders>
              <w:top w:val="thinThickSmallGap" w:sz="24" w:space="0" w:color="auto"/>
            </w:tcBorders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thinThickSmallGap" w:sz="24" w:space="0" w:color="auto"/>
            </w:tcBorders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40"/>
                <w:sz w:val="24"/>
              </w:rPr>
              <w:t>1.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5"/>
                <w:sz w:val="24"/>
              </w:rPr>
              <w:t>基本要求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三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年內承接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萬產學合作案</w:t>
            </w:r>
          </w:p>
        </w:tc>
        <w:tc>
          <w:tcPr>
            <w:tcW w:w="567" w:type="dxa"/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三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年內承接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件產學合作案</w:t>
            </w:r>
          </w:p>
        </w:tc>
        <w:tc>
          <w:tcPr>
            <w:tcW w:w="567" w:type="dxa"/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 w:right="201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proofErr w:type="gram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三</w:t>
            </w:r>
            <w:proofErr w:type="gramEnd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年內承接協助輔導廠商進駐育成中心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家。</w:t>
            </w:r>
          </w:p>
        </w:tc>
        <w:tc>
          <w:tcPr>
            <w:tcW w:w="567" w:type="dxa"/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</w:rPr>
              <w:t>2.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05"/>
                <w:sz w:val="24"/>
              </w:rPr>
              <w:t>產學服務表現項</w:t>
            </w:r>
            <w:r w:rsidRPr="00296805">
              <w:rPr>
                <w:rFonts w:ascii="Times New Roman" w:eastAsia="微軟正黑體" w:hAnsi="Times New Roman"/>
                <w:color w:val="000000" w:themeColor="text1"/>
                <w:w w:val="110"/>
                <w:sz w:val="24"/>
              </w:rPr>
              <w:t>目</w:t>
            </w:r>
          </w:p>
        </w:tc>
        <w:tc>
          <w:tcPr>
            <w:tcW w:w="567" w:type="dxa"/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  <w:proofErr w:type="spellStart"/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</w:rPr>
              <w:t>校內服務表</w:t>
            </w:r>
            <w:proofErr w:type="spellEnd"/>
          </w:p>
        </w:tc>
        <w:tc>
          <w:tcPr>
            <w:tcW w:w="567" w:type="dxa"/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 w:right="259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每承接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萬產學合作案加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</w:p>
        </w:tc>
        <w:tc>
          <w:tcPr>
            <w:tcW w:w="567" w:type="dxa"/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 w:right="259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每承接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件產學合作案加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</w:p>
        </w:tc>
        <w:tc>
          <w:tcPr>
            <w:tcW w:w="567" w:type="dxa"/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  <w:tr w:rsidR="007E18DA" w:rsidRPr="00296805" w:rsidTr="00663F6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9" w:type="dxa"/>
          </w:tcPr>
          <w:p w:rsidR="007E18DA" w:rsidRPr="000E58F8" w:rsidRDefault="007E18DA" w:rsidP="008D2493">
            <w:pPr>
              <w:pStyle w:val="TableParagraph"/>
              <w:spacing w:line="320" w:lineRule="exact"/>
              <w:ind w:left="86" w:right="259"/>
              <w:rPr>
                <w:rFonts w:ascii="Times New Roman" w:eastAsia="微軟正黑體" w:hAnsi="Times New Roman"/>
                <w:color w:val="000000" w:themeColor="text1"/>
                <w:sz w:val="28"/>
                <w:szCs w:val="28"/>
              </w:rPr>
            </w:pP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86"/>
                <w:sz w:val="28"/>
                <w:szCs w:val="28"/>
              </w:rPr>
              <w:t>E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2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1</w:t>
            </w:r>
            <w:r w:rsidRPr="000E58F8">
              <w:rPr>
                <w:rFonts w:ascii="Times New Roman" w:eastAsia="微軟正黑體" w:hAnsi="Times New Roman"/>
                <w:color w:val="000000" w:themeColor="text1"/>
                <w:spacing w:val="-1"/>
                <w:w w:val="225"/>
                <w:sz w:val="28"/>
                <w:szCs w:val="28"/>
              </w:rPr>
              <w:t>-</w:t>
            </w:r>
            <w:r w:rsidRPr="000E58F8">
              <w:rPr>
                <w:rFonts w:ascii="Times New Roman" w:eastAsia="微軟正黑體" w:hAnsi="Times New Roman"/>
                <w:color w:val="000000" w:themeColor="text1"/>
                <w:w w:val="106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7E18DA" w:rsidRPr="00296805" w:rsidRDefault="007E18DA" w:rsidP="008D2493">
            <w:pPr>
              <w:pStyle w:val="TableParagraph"/>
              <w:spacing w:line="320" w:lineRule="exact"/>
              <w:ind w:left="85" w:right="8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協助輔導廠商進駐育成中心每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1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家加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20</w:t>
            </w:r>
            <w:r w:rsidRPr="00296805"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  <w:t>分</w:t>
            </w:r>
          </w:p>
        </w:tc>
        <w:tc>
          <w:tcPr>
            <w:tcW w:w="567" w:type="dxa"/>
          </w:tcPr>
          <w:p w:rsidR="007E18DA" w:rsidRPr="00296805" w:rsidRDefault="007E18DA" w:rsidP="00717F10">
            <w:pPr>
              <w:pStyle w:val="TableParagraph"/>
              <w:spacing w:line="320" w:lineRule="exact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  <w:tc>
          <w:tcPr>
            <w:tcW w:w="3685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64" w:right="154"/>
              <w:rPr>
                <w:rFonts w:ascii="Times New Roman" w:eastAsia="微軟正黑體" w:hAnsi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992" w:type="dxa"/>
          </w:tcPr>
          <w:p w:rsidR="007E18DA" w:rsidRPr="00296805" w:rsidRDefault="007E18DA" w:rsidP="00B82BCA">
            <w:pPr>
              <w:pStyle w:val="TableParagraph"/>
              <w:spacing w:line="320" w:lineRule="exact"/>
              <w:ind w:rightChars="-64" w:right="-154"/>
              <w:jc w:val="center"/>
              <w:rPr>
                <w:rFonts w:ascii="Times New Roman" w:eastAsia="微軟正黑體" w:hAnsi="Times New Roman"/>
                <w:color w:val="000000" w:themeColor="text1"/>
                <w:sz w:val="24"/>
              </w:rPr>
            </w:pPr>
          </w:p>
        </w:tc>
      </w:tr>
    </w:tbl>
    <w:p w:rsidR="008D2493" w:rsidRPr="008D2493" w:rsidRDefault="008D2493" w:rsidP="008D2493">
      <w:pPr>
        <w:snapToGrid w:val="0"/>
        <w:spacing w:line="360" w:lineRule="exact"/>
        <w:rPr>
          <w:rFonts w:eastAsia="微軟正黑體" w:hint="eastAsia"/>
          <w:szCs w:val="24"/>
        </w:rPr>
      </w:pPr>
    </w:p>
    <w:p w:rsidR="008D2493" w:rsidRPr="008D2493" w:rsidRDefault="008D2493" w:rsidP="008D2493">
      <w:pPr>
        <w:snapToGrid w:val="0"/>
        <w:spacing w:line="360" w:lineRule="exact"/>
        <w:rPr>
          <w:rFonts w:eastAsia="微軟正黑體"/>
          <w:szCs w:val="24"/>
        </w:rPr>
      </w:pPr>
    </w:p>
    <w:p w:rsidR="00255D0D" w:rsidRPr="00C00DDD" w:rsidRDefault="00255D0D" w:rsidP="003D29BF">
      <w:pPr>
        <w:pStyle w:val="a4"/>
        <w:snapToGrid w:val="0"/>
        <w:spacing w:line="400" w:lineRule="exact"/>
        <w:ind w:leftChars="0" w:left="482"/>
        <w:rPr>
          <w:rFonts w:eastAsia="微軟正黑體"/>
          <w:szCs w:val="24"/>
        </w:rPr>
      </w:pPr>
    </w:p>
    <w:sectPr w:rsidR="00255D0D" w:rsidRPr="00C00DDD" w:rsidSect="00A859C2">
      <w:headerReference w:type="default" r:id="rId8"/>
      <w:pgSz w:w="11906" w:h="16838"/>
      <w:pgMar w:top="399" w:right="720" w:bottom="720" w:left="720" w:header="43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92" w:rsidRDefault="00487E92" w:rsidP="00D23190">
      <w:r>
        <w:separator/>
      </w:r>
    </w:p>
  </w:endnote>
  <w:endnote w:type="continuationSeparator" w:id="0">
    <w:p w:rsidR="00487E92" w:rsidRDefault="00487E92" w:rsidP="00D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92" w:rsidRDefault="00487E92" w:rsidP="00D23190">
      <w:r>
        <w:separator/>
      </w:r>
    </w:p>
  </w:footnote>
  <w:footnote w:type="continuationSeparator" w:id="0">
    <w:p w:rsidR="00487E92" w:rsidRDefault="00487E92" w:rsidP="00D2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Content>
      <w:p w:rsidR="008D2493" w:rsidRDefault="008D2493" w:rsidP="00A859C2">
        <w:pPr>
          <w:pStyle w:val="a6"/>
          <w:spacing w:line="320" w:lineRule="exact"/>
          <w:jc w:val="right"/>
        </w:pPr>
        <w:r w:rsidRPr="00392808">
          <w:rPr>
            <w:rFonts w:ascii="標楷體" w:eastAsia="標楷體" w:hAnsi="標楷體" w:hint="eastAsia"/>
            <w:sz w:val="24"/>
            <w:szCs w:val="24"/>
          </w:rPr>
          <w:t>第</w:t>
        </w:r>
        <w:r w:rsidRPr="00392808">
          <w:rPr>
            <w:rFonts w:ascii="標楷體" w:eastAsia="標楷體" w:hAnsi="標楷體"/>
            <w:bCs/>
            <w:sz w:val="24"/>
            <w:szCs w:val="24"/>
          </w:rPr>
          <w:fldChar w:fldCharType="begin"/>
        </w:r>
        <w:r w:rsidRPr="00392808">
          <w:rPr>
            <w:rFonts w:ascii="標楷體" w:eastAsia="標楷體" w:hAnsi="標楷體"/>
            <w:bCs/>
            <w:sz w:val="24"/>
            <w:szCs w:val="24"/>
          </w:rPr>
          <w:instrText>PAGE</w:instrText>
        </w:r>
        <w:r w:rsidRPr="00392808">
          <w:rPr>
            <w:rFonts w:ascii="標楷體" w:eastAsia="標楷體" w:hAnsi="標楷體"/>
            <w:bCs/>
            <w:sz w:val="24"/>
            <w:szCs w:val="24"/>
          </w:rPr>
          <w:fldChar w:fldCharType="separate"/>
        </w:r>
        <w:r w:rsidR="00CE30F5">
          <w:rPr>
            <w:rFonts w:ascii="標楷體" w:eastAsia="標楷體" w:hAnsi="標楷體"/>
            <w:bCs/>
            <w:noProof/>
            <w:sz w:val="24"/>
            <w:szCs w:val="24"/>
          </w:rPr>
          <w:t>2</w:t>
        </w:r>
        <w:r w:rsidRPr="00392808">
          <w:rPr>
            <w:rFonts w:ascii="標楷體" w:eastAsia="標楷體" w:hAnsi="標楷體"/>
            <w:bCs/>
            <w:sz w:val="24"/>
            <w:szCs w:val="24"/>
          </w:rPr>
          <w:fldChar w:fldCharType="end"/>
        </w:r>
        <w:r w:rsidRPr="00392808">
          <w:rPr>
            <w:rFonts w:ascii="標楷體" w:eastAsia="標楷體" w:hAnsi="標楷體" w:hint="eastAsia"/>
            <w:bCs/>
            <w:sz w:val="24"/>
            <w:szCs w:val="24"/>
          </w:rPr>
          <w:t>頁/共</w:t>
        </w:r>
        <w:r w:rsidRPr="00392808">
          <w:rPr>
            <w:rFonts w:ascii="標楷體" w:eastAsia="標楷體" w:hAnsi="標楷體"/>
            <w:bCs/>
            <w:sz w:val="24"/>
            <w:szCs w:val="24"/>
          </w:rPr>
          <w:fldChar w:fldCharType="begin"/>
        </w:r>
        <w:r w:rsidRPr="00392808">
          <w:rPr>
            <w:rFonts w:ascii="標楷體" w:eastAsia="標楷體" w:hAnsi="標楷體"/>
            <w:bCs/>
            <w:sz w:val="24"/>
            <w:szCs w:val="24"/>
          </w:rPr>
          <w:instrText>NUMPAGES</w:instrText>
        </w:r>
        <w:r w:rsidRPr="00392808">
          <w:rPr>
            <w:rFonts w:ascii="標楷體" w:eastAsia="標楷體" w:hAnsi="標楷體"/>
            <w:bCs/>
            <w:sz w:val="24"/>
            <w:szCs w:val="24"/>
          </w:rPr>
          <w:fldChar w:fldCharType="separate"/>
        </w:r>
        <w:r w:rsidR="00CE30F5">
          <w:rPr>
            <w:rFonts w:ascii="標楷體" w:eastAsia="標楷體" w:hAnsi="標楷體"/>
            <w:bCs/>
            <w:noProof/>
            <w:sz w:val="24"/>
            <w:szCs w:val="24"/>
          </w:rPr>
          <w:t>5</w:t>
        </w:r>
        <w:r w:rsidRPr="00392808">
          <w:rPr>
            <w:rFonts w:ascii="標楷體" w:eastAsia="標楷體" w:hAnsi="標楷體"/>
            <w:bCs/>
            <w:sz w:val="24"/>
            <w:szCs w:val="24"/>
          </w:rPr>
          <w:fldChar w:fldCharType="end"/>
        </w:r>
        <w:r w:rsidRPr="00392808">
          <w:rPr>
            <w:rFonts w:ascii="標楷體" w:eastAsia="標楷體" w:hAnsi="標楷體" w:hint="eastAsia"/>
            <w:bCs/>
            <w:sz w:val="24"/>
            <w:szCs w:val="24"/>
          </w:rPr>
          <w:t>頁</w:t>
        </w:r>
        <w:r>
          <w:rPr>
            <w:lang w:val="zh-TW"/>
          </w:rPr>
          <w:t xml:space="preserve"> </w:t>
        </w:r>
      </w:p>
    </w:sdtContent>
  </w:sdt>
  <w:p w:rsidR="008D2493" w:rsidRDefault="008D2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A2"/>
    <w:multiLevelType w:val="hybridMultilevel"/>
    <w:tmpl w:val="517C93FC"/>
    <w:lvl w:ilvl="0" w:tplc="CB5E6C14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9E84D610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CE9CC5FE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30ACB856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707CA1AA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A1BC585C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146E3958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6AFA6BCE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24E4B49C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1">
    <w:nsid w:val="036611AD"/>
    <w:multiLevelType w:val="hybridMultilevel"/>
    <w:tmpl w:val="83340A52"/>
    <w:lvl w:ilvl="0" w:tplc="6D02521C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5E22CD7E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F08A9DB8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11CE5DA2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68CA6DBC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443894CA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A18634C2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5E241E54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DD0C977E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2">
    <w:nsid w:val="05EF40D1"/>
    <w:multiLevelType w:val="hybridMultilevel"/>
    <w:tmpl w:val="9E525C76"/>
    <w:lvl w:ilvl="0" w:tplc="767E211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2037F7"/>
    <w:multiLevelType w:val="hybridMultilevel"/>
    <w:tmpl w:val="80FE3968"/>
    <w:lvl w:ilvl="0" w:tplc="C8A6238C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02667ECA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905CBC3E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1E308CFE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8F402A30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00B68360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76A2BBBC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C1CC54C8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F2B0CBA4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4">
    <w:nsid w:val="18F47833"/>
    <w:multiLevelType w:val="hybridMultilevel"/>
    <w:tmpl w:val="32D0BF80"/>
    <w:lvl w:ilvl="0" w:tplc="1BEEE816">
      <w:start w:val="1"/>
      <w:numFmt w:val="decimal"/>
      <w:lvlText w:val="%1."/>
      <w:lvlJc w:val="left"/>
      <w:pPr>
        <w:ind w:left="316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42C04820">
      <w:numFmt w:val="bullet"/>
      <w:lvlText w:val="•"/>
      <w:lvlJc w:val="left"/>
      <w:pPr>
        <w:ind w:left="485" w:hanging="232"/>
      </w:pPr>
      <w:rPr>
        <w:rFonts w:hint="default"/>
      </w:rPr>
    </w:lvl>
    <w:lvl w:ilvl="2" w:tplc="6C1CFD78">
      <w:numFmt w:val="bullet"/>
      <w:lvlText w:val="•"/>
      <w:lvlJc w:val="left"/>
      <w:pPr>
        <w:ind w:left="651" w:hanging="232"/>
      </w:pPr>
      <w:rPr>
        <w:rFonts w:hint="default"/>
      </w:rPr>
    </w:lvl>
    <w:lvl w:ilvl="3" w:tplc="B038C8A2">
      <w:numFmt w:val="bullet"/>
      <w:lvlText w:val="•"/>
      <w:lvlJc w:val="left"/>
      <w:pPr>
        <w:ind w:left="817" w:hanging="232"/>
      </w:pPr>
      <w:rPr>
        <w:rFonts w:hint="default"/>
      </w:rPr>
    </w:lvl>
    <w:lvl w:ilvl="4" w:tplc="85F48B6E">
      <w:numFmt w:val="bullet"/>
      <w:lvlText w:val="•"/>
      <w:lvlJc w:val="left"/>
      <w:pPr>
        <w:ind w:left="982" w:hanging="232"/>
      </w:pPr>
      <w:rPr>
        <w:rFonts w:hint="default"/>
      </w:rPr>
    </w:lvl>
    <w:lvl w:ilvl="5" w:tplc="650A98FA">
      <w:numFmt w:val="bullet"/>
      <w:lvlText w:val="•"/>
      <w:lvlJc w:val="left"/>
      <w:pPr>
        <w:ind w:left="1148" w:hanging="232"/>
      </w:pPr>
      <w:rPr>
        <w:rFonts w:hint="default"/>
      </w:rPr>
    </w:lvl>
    <w:lvl w:ilvl="6" w:tplc="231EAC44">
      <w:numFmt w:val="bullet"/>
      <w:lvlText w:val="•"/>
      <w:lvlJc w:val="left"/>
      <w:pPr>
        <w:ind w:left="1314" w:hanging="232"/>
      </w:pPr>
      <w:rPr>
        <w:rFonts w:hint="default"/>
      </w:rPr>
    </w:lvl>
    <w:lvl w:ilvl="7" w:tplc="60E0F35E">
      <w:numFmt w:val="bullet"/>
      <w:lvlText w:val="•"/>
      <w:lvlJc w:val="left"/>
      <w:pPr>
        <w:ind w:left="1479" w:hanging="232"/>
      </w:pPr>
      <w:rPr>
        <w:rFonts w:hint="default"/>
      </w:rPr>
    </w:lvl>
    <w:lvl w:ilvl="8" w:tplc="FE328B24">
      <w:numFmt w:val="bullet"/>
      <w:lvlText w:val="•"/>
      <w:lvlJc w:val="left"/>
      <w:pPr>
        <w:ind w:left="1645" w:hanging="232"/>
      </w:pPr>
      <w:rPr>
        <w:rFonts w:hint="default"/>
      </w:rPr>
    </w:lvl>
  </w:abstractNum>
  <w:abstractNum w:abstractNumId="5">
    <w:nsid w:val="1A154468"/>
    <w:multiLevelType w:val="hybridMultilevel"/>
    <w:tmpl w:val="16F40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B160F0"/>
    <w:multiLevelType w:val="multilevel"/>
    <w:tmpl w:val="5EF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82A41"/>
    <w:multiLevelType w:val="hybridMultilevel"/>
    <w:tmpl w:val="99364E26"/>
    <w:lvl w:ilvl="0" w:tplc="316C464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73338"/>
    <w:multiLevelType w:val="hybridMultilevel"/>
    <w:tmpl w:val="3F9E07C0"/>
    <w:lvl w:ilvl="0" w:tplc="BC2092E2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74206C42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9B7A2E8A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C368F668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A5AAFDDC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884A19FC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5A4EF7D2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E0907786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CC6830CE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9">
    <w:nsid w:val="29BF2F4E"/>
    <w:multiLevelType w:val="multilevel"/>
    <w:tmpl w:val="F3106162"/>
    <w:lvl w:ilvl="0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</w:abstractNum>
  <w:abstractNum w:abstractNumId="10">
    <w:nsid w:val="2CE87AF4"/>
    <w:multiLevelType w:val="hybridMultilevel"/>
    <w:tmpl w:val="919C8AD6"/>
    <w:lvl w:ilvl="0" w:tplc="97EA7C18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3C3052E0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B43E6068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D416FC20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E2EE75FC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C7DAA738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96E8CC62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4FF4B918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7FFC841C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11">
    <w:nsid w:val="2E9431E3"/>
    <w:multiLevelType w:val="hybridMultilevel"/>
    <w:tmpl w:val="188287CA"/>
    <w:lvl w:ilvl="0" w:tplc="CE80AE6A">
      <w:start w:val="1"/>
      <w:numFmt w:val="decimal"/>
      <w:lvlText w:val="%1."/>
      <w:lvlJc w:val="left"/>
      <w:pPr>
        <w:ind w:left="168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2">
    <w:nsid w:val="320237EC"/>
    <w:multiLevelType w:val="hybridMultilevel"/>
    <w:tmpl w:val="1534DAEA"/>
    <w:lvl w:ilvl="0" w:tplc="767E211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D06972"/>
    <w:multiLevelType w:val="hybridMultilevel"/>
    <w:tmpl w:val="FE48C48A"/>
    <w:lvl w:ilvl="0" w:tplc="5B983178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37E47646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F212334C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38D4876C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ACD60426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739240F4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219CAD70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0E74FA12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19FC1E90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14">
    <w:nsid w:val="363664F9"/>
    <w:multiLevelType w:val="hybridMultilevel"/>
    <w:tmpl w:val="958EE636"/>
    <w:lvl w:ilvl="0" w:tplc="CE80AE6A">
      <w:start w:val="1"/>
      <w:numFmt w:val="decimal"/>
      <w:lvlText w:val="%1."/>
      <w:lvlJc w:val="left"/>
      <w:pPr>
        <w:ind w:left="168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5">
    <w:nsid w:val="3A521BBA"/>
    <w:multiLevelType w:val="hybridMultilevel"/>
    <w:tmpl w:val="C5A4A9B8"/>
    <w:lvl w:ilvl="0" w:tplc="62CECDF0">
      <w:start w:val="1"/>
      <w:numFmt w:val="decimal"/>
      <w:lvlText w:val="%1."/>
      <w:lvlJc w:val="left"/>
      <w:pPr>
        <w:ind w:left="316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E60CE152">
      <w:numFmt w:val="bullet"/>
      <w:lvlText w:val="•"/>
      <w:lvlJc w:val="left"/>
      <w:pPr>
        <w:ind w:left="485" w:hanging="232"/>
      </w:pPr>
      <w:rPr>
        <w:rFonts w:hint="default"/>
      </w:rPr>
    </w:lvl>
    <w:lvl w:ilvl="2" w:tplc="BF00E688">
      <w:numFmt w:val="bullet"/>
      <w:lvlText w:val="•"/>
      <w:lvlJc w:val="left"/>
      <w:pPr>
        <w:ind w:left="651" w:hanging="232"/>
      </w:pPr>
      <w:rPr>
        <w:rFonts w:hint="default"/>
      </w:rPr>
    </w:lvl>
    <w:lvl w:ilvl="3" w:tplc="A3B86DF4">
      <w:numFmt w:val="bullet"/>
      <w:lvlText w:val="•"/>
      <w:lvlJc w:val="left"/>
      <w:pPr>
        <w:ind w:left="817" w:hanging="232"/>
      </w:pPr>
      <w:rPr>
        <w:rFonts w:hint="default"/>
      </w:rPr>
    </w:lvl>
    <w:lvl w:ilvl="4" w:tplc="C430F0EE">
      <w:numFmt w:val="bullet"/>
      <w:lvlText w:val="•"/>
      <w:lvlJc w:val="left"/>
      <w:pPr>
        <w:ind w:left="982" w:hanging="232"/>
      </w:pPr>
      <w:rPr>
        <w:rFonts w:hint="default"/>
      </w:rPr>
    </w:lvl>
    <w:lvl w:ilvl="5" w:tplc="929A9216">
      <w:numFmt w:val="bullet"/>
      <w:lvlText w:val="•"/>
      <w:lvlJc w:val="left"/>
      <w:pPr>
        <w:ind w:left="1148" w:hanging="232"/>
      </w:pPr>
      <w:rPr>
        <w:rFonts w:hint="default"/>
      </w:rPr>
    </w:lvl>
    <w:lvl w:ilvl="6" w:tplc="D1261C4C">
      <w:numFmt w:val="bullet"/>
      <w:lvlText w:val="•"/>
      <w:lvlJc w:val="left"/>
      <w:pPr>
        <w:ind w:left="1314" w:hanging="232"/>
      </w:pPr>
      <w:rPr>
        <w:rFonts w:hint="default"/>
      </w:rPr>
    </w:lvl>
    <w:lvl w:ilvl="7" w:tplc="F09C26DE">
      <w:numFmt w:val="bullet"/>
      <w:lvlText w:val="•"/>
      <w:lvlJc w:val="left"/>
      <w:pPr>
        <w:ind w:left="1479" w:hanging="232"/>
      </w:pPr>
      <w:rPr>
        <w:rFonts w:hint="default"/>
      </w:rPr>
    </w:lvl>
    <w:lvl w:ilvl="8" w:tplc="665AF6DC">
      <w:numFmt w:val="bullet"/>
      <w:lvlText w:val="•"/>
      <w:lvlJc w:val="left"/>
      <w:pPr>
        <w:ind w:left="1645" w:hanging="232"/>
      </w:pPr>
      <w:rPr>
        <w:rFonts w:hint="default"/>
      </w:rPr>
    </w:lvl>
  </w:abstractNum>
  <w:abstractNum w:abstractNumId="16">
    <w:nsid w:val="416624A9"/>
    <w:multiLevelType w:val="hybridMultilevel"/>
    <w:tmpl w:val="958EE636"/>
    <w:lvl w:ilvl="0" w:tplc="CE80AE6A">
      <w:start w:val="1"/>
      <w:numFmt w:val="decimal"/>
      <w:lvlText w:val="%1."/>
      <w:lvlJc w:val="left"/>
      <w:pPr>
        <w:ind w:left="168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7">
    <w:nsid w:val="49E942EB"/>
    <w:multiLevelType w:val="hybridMultilevel"/>
    <w:tmpl w:val="FCEC7EA6"/>
    <w:lvl w:ilvl="0" w:tplc="CE80AE6A">
      <w:start w:val="1"/>
      <w:numFmt w:val="decimal"/>
      <w:lvlText w:val="%1."/>
      <w:lvlJc w:val="left"/>
      <w:pPr>
        <w:ind w:left="168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8">
    <w:nsid w:val="4A421BFF"/>
    <w:multiLevelType w:val="hybridMultilevel"/>
    <w:tmpl w:val="5DC6E28A"/>
    <w:lvl w:ilvl="0" w:tplc="8DC67FB0">
      <w:start w:val="2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FD1226B2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05B6638E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DD4410D4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D28A92C0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5E8A5DA0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1EACFF14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3A482B98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E0E40750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19">
    <w:nsid w:val="4C8262D0"/>
    <w:multiLevelType w:val="hybridMultilevel"/>
    <w:tmpl w:val="262600C2"/>
    <w:lvl w:ilvl="0" w:tplc="83C24AA0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4EDA5190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87D4702E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1BE806D8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F45853F2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D1B6C000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45425932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591C14D4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899CC1FE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20">
    <w:nsid w:val="59D74B30"/>
    <w:multiLevelType w:val="hybridMultilevel"/>
    <w:tmpl w:val="BC84C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C23BA3"/>
    <w:multiLevelType w:val="hybridMultilevel"/>
    <w:tmpl w:val="2BA4A012"/>
    <w:lvl w:ilvl="0" w:tplc="39142AEA">
      <w:start w:val="2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C1DCC100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92B0F0C0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85B4DD3A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BE765258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72104016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E45C5FFA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5EEE5BDC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5A3072E6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22">
    <w:nsid w:val="67DB0265"/>
    <w:multiLevelType w:val="hybridMultilevel"/>
    <w:tmpl w:val="37588AD8"/>
    <w:lvl w:ilvl="0" w:tplc="27344A72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8412151A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EF9A8BFC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CE04F6CE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FFA4F0BA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A308EBF6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BFFCA8CA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F2AC5E5A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33302D90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23">
    <w:nsid w:val="6DAB7D44"/>
    <w:multiLevelType w:val="multilevel"/>
    <w:tmpl w:val="007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04C4B"/>
    <w:multiLevelType w:val="hybridMultilevel"/>
    <w:tmpl w:val="2676CAC6"/>
    <w:lvl w:ilvl="0" w:tplc="B0FE90D0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1AE41F90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308CF9E6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9A6A8286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B55E6AAA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8BBC1096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8670F72C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D7567978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8F505844">
      <w:numFmt w:val="bullet"/>
      <w:lvlText w:val="•"/>
      <w:lvlJc w:val="left"/>
      <w:pPr>
        <w:ind w:left="1597" w:hanging="232"/>
      </w:pPr>
      <w:rPr>
        <w:rFonts w:hint="default"/>
      </w:rPr>
    </w:lvl>
  </w:abstractNum>
  <w:abstractNum w:abstractNumId="25">
    <w:nsid w:val="7F7046A0"/>
    <w:multiLevelType w:val="hybridMultilevel"/>
    <w:tmpl w:val="4534457A"/>
    <w:lvl w:ilvl="0" w:tplc="CE80AE6A">
      <w:start w:val="1"/>
      <w:numFmt w:val="decimal"/>
      <w:lvlText w:val="%1."/>
      <w:lvlJc w:val="left"/>
      <w:pPr>
        <w:ind w:left="84" w:hanging="232"/>
      </w:pPr>
      <w:rPr>
        <w:rFonts w:ascii="新細明體" w:eastAsia="新細明體" w:hAnsi="新細明體" w:cs="新細明體" w:hint="default"/>
        <w:w w:val="106"/>
        <w:sz w:val="21"/>
        <w:szCs w:val="21"/>
      </w:rPr>
    </w:lvl>
    <w:lvl w:ilvl="1" w:tplc="A0CC33BA">
      <w:numFmt w:val="bullet"/>
      <w:lvlText w:val="•"/>
      <w:lvlJc w:val="left"/>
      <w:pPr>
        <w:ind w:left="269" w:hanging="232"/>
      </w:pPr>
      <w:rPr>
        <w:rFonts w:hint="default"/>
      </w:rPr>
    </w:lvl>
    <w:lvl w:ilvl="2" w:tplc="E50817C4">
      <w:numFmt w:val="bullet"/>
      <w:lvlText w:val="•"/>
      <w:lvlJc w:val="left"/>
      <w:pPr>
        <w:ind w:left="459" w:hanging="232"/>
      </w:pPr>
      <w:rPr>
        <w:rFonts w:hint="default"/>
      </w:rPr>
    </w:lvl>
    <w:lvl w:ilvl="3" w:tplc="32AEA506">
      <w:numFmt w:val="bullet"/>
      <w:lvlText w:val="•"/>
      <w:lvlJc w:val="left"/>
      <w:pPr>
        <w:ind w:left="649" w:hanging="232"/>
      </w:pPr>
      <w:rPr>
        <w:rFonts w:hint="default"/>
      </w:rPr>
    </w:lvl>
    <w:lvl w:ilvl="4" w:tplc="7B9EF234">
      <w:numFmt w:val="bullet"/>
      <w:lvlText w:val="•"/>
      <w:lvlJc w:val="left"/>
      <w:pPr>
        <w:ind w:left="838" w:hanging="232"/>
      </w:pPr>
      <w:rPr>
        <w:rFonts w:hint="default"/>
      </w:rPr>
    </w:lvl>
    <w:lvl w:ilvl="5" w:tplc="3606FC0C">
      <w:numFmt w:val="bullet"/>
      <w:lvlText w:val="•"/>
      <w:lvlJc w:val="left"/>
      <w:pPr>
        <w:ind w:left="1028" w:hanging="232"/>
      </w:pPr>
      <w:rPr>
        <w:rFonts w:hint="default"/>
      </w:rPr>
    </w:lvl>
    <w:lvl w:ilvl="6" w:tplc="E892B7E8">
      <w:numFmt w:val="bullet"/>
      <w:lvlText w:val="•"/>
      <w:lvlJc w:val="left"/>
      <w:pPr>
        <w:ind w:left="1218" w:hanging="232"/>
      </w:pPr>
      <w:rPr>
        <w:rFonts w:hint="default"/>
      </w:rPr>
    </w:lvl>
    <w:lvl w:ilvl="7" w:tplc="F1028886">
      <w:numFmt w:val="bullet"/>
      <w:lvlText w:val="•"/>
      <w:lvlJc w:val="left"/>
      <w:pPr>
        <w:ind w:left="1407" w:hanging="232"/>
      </w:pPr>
      <w:rPr>
        <w:rFonts w:hint="default"/>
      </w:rPr>
    </w:lvl>
    <w:lvl w:ilvl="8" w:tplc="EC26F42A">
      <w:numFmt w:val="bullet"/>
      <w:lvlText w:val="•"/>
      <w:lvlJc w:val="left"/>
      <w:pPr>
        <w:ind w:left="1597" w:hanging="232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20"/>
  </w:num>
  <w:num w:numId="9">
    <w:abstractNumId w:val="25"/>
  </w:num>
  <w:num w:numId="10">
    <w:abstractNumId w:val="18"/>
  </w:num>
  <w:num w:numId="11">
    <w:abstractNumId w:val="10"/>
  </w:num>
  <w:num w:numId="12">
    <w:abstractNumId w:val="19"/>
  </w:num>
  <w:num w:numId="13">
    <w:abstractNumId w:val="11"/>
  </w:num>
  <w:num w:numId="14">
    <w:abstractNumId w:val="17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  <w:num w:numId="19">
    <w:abstractNumId w:val="3"/>
  </w:num>
  <w:num w:numId="20">
    <w:abstractNumId w:val="24"/>
  </w:num>
  <w:num w:numId="21">
    <w:abstractNumId w:val="21"/>
  </w:num>
  <w:num w:numId="22">
    <w:abstractNumId w:val="15"/>
  </w:num>
  <w:num w:numId="23">
    <w:abstractNumId w:val="22"/>
  </w:num>
  <w:num w:numId="24">
    <w:abstractNumId w:val="8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A0"/>
    <w:rsid w:val="0001461B"/>
    <w:rsid w:val="00023A7C"/>
    <w:rsid w:val="00036D24"/>
    <w:rsid w:val="0007426D"/>
    <w:rsid w:val="0007643A"/>
    <w:rsid w:val="00083CE3"/>
    <w:rsid w:val="0009448C"/>
    <w:rsid w:val="000B21C6"/>
    <w:rsid w:val="000E0A95"/>
    <w:rsid w:val="000F3522"/>
    <w:rsid w:val="001001A9"/>
    <w:rsid w:val="00121E8C"/>
    <w:rsid w:val="001222B1"/>
    <w:rsid w:val="001655B5"/>
    <w:rsid w:val="00167230"/>
    <w:rsid w:val="001D19D7"/>
    <w:rsid w:val="001F4813"/>
    <w:rsid w:val="00234391"/>
    <w:rsid w:val="00245FF4"/>
    <w:rsid w:val="00253EDC"/>
    <w:rsid w:val="00255D0D"/>
    <w:rsid w:val="002702D3"/>
    <w:rsid w:val="00276C8E"/>
    <w:rsid w:val="00277134"/>
    <w:rsid w:val="00291538"/>
    <w:rsid w:val="002D677D"/>
    <w:rsid w:val="002E25DA"/>
    <w:rsid w:val="002F1485"/>
    <w:rsid w:val="002F77E9"/>
    <w:rsid w:val="0030128C"/>
    <w:rsid w:val="003148D7"/>
    <w:rsid w:val="003215D5"/>
    <w:rsid w:val="003254AB"/>
    <w:rsid w:val="00342DEC"/>
    <w:rsid w:val="003804FB"/>
    <w:rsid w:val="003901BC"/>
    <w:rsid w:val="00392808"/>
    <w:rsid w:val="003C26C0"/>
    <w:rsid w:val="003C7359"/>
    <w:rsid w:val="003D29BF"/>
    <w:rsid w:val="003F2D29"/>
    <w:rsid w:val="00443352"/>
    <w:rsid w:val="00446F6F"/>
    <w:rsid w:val="0048473C"/>
    <w:rsid w:val="00487E92"/>
    <w:rsid w:val="004B365C"/>
    <w:rsid w:val="004C36D4"/>
    <w:rsid w:val="004D0E33"/>
    <w:rsid w:val="004E609A"/>
    <w:rsid w:val="005107FE"/>
    <w:rsid w:val="00516DCD"/>
    <w:rsid w:val="005432DA"/>
    <w:rsid w:val="00587658"/>
    <w:rsid w:val="005A1BD2"/>
    <w:rsid w:val="005C1C23"/>
    <w:rsid w:val="005F0EA4"/>
    <w:rsid w:val="005F2D86"/>
    <w:rsid w:val="005F4FFE"/>
    <w:rsid w:val="006412B9"/>
    <w:rsid w:val="0065625C"/>
    <w:rsid w:val="00663F66"/>
    <w:rsid w:val="0066763F"/>
    <w:rsid w:val="006677A8"/>
    <w:rsid w:val="00671C93"/>
    <w:rsid w:val="006726DB"/>
    <w:rsid w:val="0069396F"/>
    <w:rsid w:val="00697484"/>
    <w:rsid w:val="006B3B25"/>
    <w:rsid w:val="006B3C58"/>
    <w:rsid w:val="006F6B97"/>
    <w:rsid w:val="00703260"/>
    <w:rsid w:val="0071104C"/>
    <w:rsid w:val="00712333"/>
    <w:rsid w:val="00717F10"/>
    <w:rsid w:val="00735C56"/>
    <w:rsid w:val="0075005B"/>
    <w:rsid w:val="00763ABA"/>
    <w:rsid w:val="00764CA1"/>
    <w:rsid w:val="00766C11"/>
    <w:rsid w:val="007746F5"/>
    <w:rsid w:val="00791347"/>
    <w:rsid w:val="0079402C"/>
    <w:rsid w:val="00797E46"/>
    <w:rsid w:val="007D70E9"/>
    <w:rsid w:val="007E18DA"/>
    <w:rsid w:val="008075CF"/>
    <w:rsid w:val="00822D51"/>
    <w:rsid w:val="0083055C"/>
    <w:rsid w:val="00844152"/>
    <w:rsid w:val="00877BAD"/>
    <w:rsid w:val="008A460C"/>
    <w:rsid w:val="008B2B27"/>
    <w:rsid w:val="008D2493"/>
    <w:rsid w:val="00924CC2"/>
    <w:rsid w:val="0092563D"/>
    <w:rsid w:val="00971023"/>
    <w:rsid w:val="009818B6"/>
    <w:rsid w:val="009A28A0"/>
    <w:rsid w:val="009C464C"/>
    <w:rsid w:val="009D3BF1"/>
    <w:rsid w:val="009E0515"/>
    <w:rsid w:val="00A01EB4"/>
    <w:rsid w:val="00A311A0"/>
    <w:rsid w:val="00A32F68"/>
    <w:rsid w:val="00A51ACA"/>
    <w:rsid w:val="00A7683A"/>
    <w:rsid w:val="00A859C2"/>
    <w:rsid w:val="00AC0F08"/>
    <w:rsid w:val="00AF635A"/>
    <w:rsid w:val="00B50E2A"/>
    <w:rsid w:val="00B51FC6"/>
    <w:rsid w:val="00B57B50"/>
    <w:rsid w:val="00B62D5F"/>
    <w:rsid w:val="00B66F96"/>
    <w:rsid w:val="00B8029E"/>
    <w:rsid w:val="00B8124E"/>
    <w:rsid w:val="00B82BCA"/>
    <w:rsid w:val="00B85FD1"/>
    <w:rsid w:val="00B86141"/>
    <w:rsid w:val="00B875DB"/>
    <w:rsid w:val="00BD73A6"/>
    <w:rsid w:val="00BF4474"/>
    <w:rsid w:val="00C00DDD"/>
    <w:rsid w:val="00C1583F"/>
    <w:rsid w:val="00C34C6D"/>
    <w:rsid w:val="00C4682D"/>
    <w:rsid w:val="00C654FA"/>
    <w:rsid w:val="00C672EC"/>
    <w:rsid w:val="00C72C32"/>
    <w:rsid w:val="00C82FC0"/>
    <w:rsid w:val="00CA5324"/>
    <w:rsid w:val="00CC66AD"/>
    <w:rsid w:val="00CD04D2"/>
    <w:rsid w:val="00CE30F5"/>
    <w:rsid w:val="00CF61A6"/>
    <w:rsid w:val="00CF63DF"/>
    <w:rsid w:val="00D02E2E"/>
    <w:rsid w:val="00D23190"/>
    <w:rsid w:val="00D46779"/>
    <w:rsid w:val="00D552BC"/>
    <w:rsid w:val="00D76111"/>
    <w:rsid w:val="00D77C5E"/>
    <w:rsid w:val="00D82DB2"/>
    <w:rsid w:val="00D84774"/>
    <w:rsid w:val="00DC3C4A"/>
    <w:rsid w:val="00DC55D2"/>
    <w:rsid w:val="00DC7D19"/>
    <w:rsid w:val="00DF5B78"/>
    <w:rsid w:val="00E32A38"/>
    <w:rsid w:val="00E355C4"/>
    <w:rsid w:val="00E61C7D"/>
    <w:rsid w:val="00E65924"/>
    <w:rsid w:val="00E8420F"/>
    <w:rsid w:val="00E846FC"/>
    <w:rsid w:val="00EB02F4"/>
    <w:rsid w:val="00EC6F66"/>
    <w:rsid w:val="00EF7A54"/>
    <w:rsid w:val="00F13885"/>
    <w:rsid w:val="00F63AD4"/>
    <w:rsid w:val="00F97272"/>
    <w:rsid w:val="00FA7761"/>
    <w:rsid w:val="00FC44F7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F635A"/>
  </w:style>
  <w:style w:type="table" w:styleId="a3">
    <w:name w:val="Table Grid"/>
    <w:basedOn w:val="a1"/>
    <w:uiPriority w:val="59"/>
    <w:rsid w:val="0069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484"/>
    <w:pPr>
      <w:ind w:leftChars="200" w:left="480"/>
    </w:pPr>
  </w:style>
  <w:style w:type="character" w:styleId="a5">
    <w:name w:val="Hyperlink"/>
    <w:basedOn w:val="a0"/>
    <w:uiPriority w:val="99"/>
    <w:unhideWhenUsed/>
    <w:rsid w:val="001655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3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1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190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276C8E"/>
    <w:pPr>
      <w:jc w:val="center"/>
    </w:pPr>
    <w:rPr>
      <w:rFonts w:eastAsia="微軟正黑體"/>
      <w:b/>
      <w:szCs w:val="24"/>
    </w:rPr>
  </w:style>
  <w:style w:type="character" w:customStyle="1" w:styleId="ab">
    <w:name w:val="註釋標題 字元"/>
    <w:basedOn w:val="a0"/>
    <w:link w:val="aa"/>
    <w:uiPriority w:val="99"/>
    <w:rsid w:val="00276C8E"/>
    <w:rPr>
      <w:rFonts w:eastAsia="微軟正黑體"/>
      <w:b/>
      <w:szCs w:val="24"/>
    </w:rPr>
  </w:style>
  <w:style w:type="paragraph" w:styleId="ac">
    <w:name w:val="Closing"/>
    <w:basedOn w:val="a"/>
    <w:link w:val="ad"/>
    <w:uiPriority w:val="99"/>
    <w:unhideWhenUsed/>
    <w:rsid w:val="00276C8E"/>
    <w:pPr>
      <w:ind w:leftChars="1800" w:left="100"/>
    </w:pPr>
    <w:rPr>
      <w:rFonts w:eastAsia="微軟正黑體"/>
      <w:b/>
      <w:szCs w:val="24"/>
    </w:rPr>
  </w:style>
  <w:style w:type="character" w:customStyle="1" w:styleId="ad">
    <w:name w:val="結語 字元"/>
    <w:basedOn w:val="a0"/>
    <w:link w:val="ac"/>
    <w:uiPriority w:val="99"/>
    <w:rsid w:val="00276C8E"/>
    <w:rPr>
      <w:rFonts w:eastAsia="微軟正黑體"/>
      <w:b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B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B3B2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2493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2493"/>
    <w:pPr>
      <w:autoSpaceDE w:val="0"/>
      <w:autoSpaceDN w:val="0"/>
    </w:pPr>
    <w:rPr>
      <w:rFonts w:ascii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F635A"/>
  </w:style>
  <w:style w:type="table" w:styleId="a3">
    <w:name w:val="Table Grid"/>
    <w:basedOn w:val="a1"/>
    <w:uiPriority w:val="59"/>
    <w:rsid w:val="0069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484"/>
    <w:pPr>
      <w:ind w:leftChars="200" w:left="480"/>
    </w:pPr>
  </w:style>
  <w:style w:type="character" w:styleId="a5">
    <w:name w:val="Hyperlink"/>
    <w:basedOn w:val="a0"/>
    <w:uiPriority w:val="99"/>
    <w:unhideWhenUsed/>
    <w:rsid w:val="001655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3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1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190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276C8E"/>
    <w:pPr>
      <w:jc w:val="center"/>
    </w:pPr>
    <w:rPr>
      <w:rFonts w:eastAsia="微軟正黑體"/>
      <w:b/>
      <w:szCs w:val="24"/>
    </w:rPr>
  </w:style>
  <w:style w:type="character" w:customStyle="1" w:styleId="ab">
    <w:name w:val="註釋標題 字元"/>
    <w:basedOn w:val="a0"/>
    <w:link w:val="aa"/>
    <w:uiPriority w:val="99"/>
    <w:rsid w:val="00276C8E"/>
    <w:rPr>
      <w:rFonts w:eastAsia="微軟正黑體"/>
      <w:b/>
      <w:szCs w:val="24"/>
    </w:rPr>
  </w:style>
  <w:style w:type="paragraph" w:styleId="ac">
    <w:name w:val="Closing"/>
    <w:basedOn w:val="a"/>
    <w:link w:val="ad"/>
    <w:uiPriority w:val="99"/>
    <w:unhideWhenUsed/>
    <w:rsid w:val="00276C8E"/>
    <w:pPr>
      <w:ind w:leftChars="1800" w:left="100"/>
    </w:pPr>
    <w:rPr>
      <w:rFonts w:eastAsia="微軟正黑體"/>
      <w:b/>
      <w:szCs w:val="24"/>
    </w:rPr>
  </w:style>
  <w:style w:type="character" w:customStyle="1" w:styleId="ad">
    <w:name w:val="結語 字元"/>
    <w:basedOn w:val="a0"/>
    <w:link w:val="ac"/>
    <w:uiPriority w:val="99"/>
    <w:rsid w:val="00276C8E"/>
    <w:rPr>
      <w:rFonts w:eastAsia="微軟正黑體"/>
      <w:b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B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B3B2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2493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2493"/>
    <w:pPr>
      <w:autoSpaceDE w:val="0"/>
      <w:autoSpaceDN w:val="0"/>
    </w:pPr>
    <w:rPr>
      <w:rFonts w:ascii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3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2022-09-22T01:10:00Z</dcterms:created>
  <dcterms:modified xsi:type="dcterms:W3CDTF">2022-09-22T01:22:00Z</dcterms:modified>
</cp:coreProperties>
</file>